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rPr>
        <w:id w:val="5860282"/>
        <w:docPartObj>
          <w:docPartGallery w:val="Cover Pages"/>
          <w:docPartUnique/>
        </w:docPartObj>
      </w:sdtPr>
      <w:sdtEndPr>
        <w:rPr>
          <w:rFonts w:asciiTheme="minorHAnsi" w:eastAsiaTheme="minorEastAsia"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10933"/>
          </w:tblGrid>
          <w:tr w:rsidR="00D509C4" w:rsidTr="00442AF5">
            <w:sdt>
              <w:sdtPr>
                <w:rPr>
                  <w:rFonts w:asciiTheme="majorHAnsi" w:eastAsiaTheme="majorEastAsia" w:hAnsiTheme="majorHAnsi" w:cstheme="majorBidi"/>
                </w:rPr>
                <w:alias w:val="Firma"/>
                <w:id w:val="13406915"/>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D509C4" w:rsidRDefault="000E43D2">
                    <w:pPr>
                      <w:pStyle w:val="Ingenafstand"/>
                      <w:rPr>
                        <w:rFonts w:asciiTheme="majorHAnsi" w:eastAsiaTheme="majorEastAsia" w:hAnsiTheme="majorHAnsi" w:cstheme="majorBidi"/>
                      </w:rPr>
                    </w:pPr>
                    <w:r>
                      <w:rPr>
                        <w:rFonts w:asciiTheme="majorHAnsi" w:eastAsiaTheme="majorEastAsia" w:hAnsiTheme="majorHAnsi" w:cstheme="majorBidi"/>
                      </w:rPr>
                      <w:t>Hillerød Kommune</w:t>
                    </w:r>
                  </w:p>
                </w:tc>
              </w:sdtContent>
            </w:sdt>
          </w:tr>
          <w:tr w:rsidR="00D509C4" w:rsidTr="00442AF5">
            <w:tc>
              <w:tcPr>
                <w:tcW w:w="7672" w:type="dxa"/>
              </w:tcPr>
              <w:sdt>
                <w:sdtPr>
                  <w:rPr>
                    <w:rFonts w:asciiTheme="majorHAnsi" w:eastAsiaTheme="majorEastAsia" w:hAnsiTheme="majorHAnsi" w:cstheme="majorBidi"/>
                    <w:b/>
                    <w:color w:val="4F81BD" w:themeColor="accent1"/>
                    <w:sz w:val="80"/>
                    <w:szCs w:val="80"/>
                  </w:rPr>
                  <w:alias w:val="Titel"/>
                  <w:id w:val="13406919"/>
                  <w:dataBinding w:prefixMappings="xmlns:ns0='http://schemas.openxmlformats.org/package/2006/metadata/core-properties' xmlns:ns1='http://purl.org/dc/elements/1.1/'" w:xpath="/ns0:coreProperties[1]/ns1:title[1]" w:storeItemID="{6C3C8BC8-F283-45AE-878A-BAB7291924A1}"/>
                  <w:text/>
                </w:sdtPr>
                <w:sdtEndPr>
                  <w:rPr>
                    <w:b w:val="0"/>
                  </w:rPr>
                </w:sdtEndPr>
                <w:sdtContent>
                  <w:p w:rsidR="00D509C4" w:rsidRDefault="000E43D2" w:rsidP="00D509C4">
                    <w:pPr>
                      <w:pStyle w:val="Ingenafstand"/>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b/>
                        <w:sz w:val="80"/>
                        <w:szCs w:val="80"/>
                      </w:rPr>
                      <w:t>Tilsynsrapport dagtilbud</w:t>
                    </w:r>
                  </w:p>
                </w:sdtContent>
              </w:sdt>
            </w:tc>
          </w:tr>
          <w:tr w:rsidR="00D509C4" w:rsidTr="00442AF5">
            <w:trPr>
              <w:trHeight w:val="567"/>
            </w:trPr>
            <w:sdt>
              <w:sdtPr>
                <w:alias w:val="Undertitel"/>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D509C4" w:rsidRDefault="00C30116" w:rsidP="00442AF5">
                    <w:r>
                      <w:t>Institutionsnavn:</w:t>
                    </w:r>
                    <w:r w:rsidR="006A3F57">
                      <w:t xml:space="preserve"> Gadevang asyl, juni 2014.</w:t>
                    </w:r>
                  </w:p>
                </w:tc>
              </w:sdtContent>
            </w:sdt>
          </w:tr>
          <w:tr w:rsidR="00442AF5" w:rsidTr="00442AF5">
            <w:trPr>
              <w:trHeight w:val="850"/>
            </w:trPr>
            <w:tc>
              <w:tcPr>
                <w:tcW w:w="7672" w:type="dxa"/>
                <w:tcMar>
                  <w:top w:w="216" w:type="dxa"/>
                  <w:left w:w="115" w:type="dxa"/>
                  <w:bottom w:w="216" w:type="dxa"/>
                  <w:right w:w="115" w:type="dxa"/>
                </w:tcMar>
              </w:tcPr>
              <w:p w:rsidR="00442AF5" w:rsidRDefault="00442AF5" w:rsidP="00442AF5">
                <w:r>
                  <w:t>Deltagere:</w:t>
                </w:r>
                <w:r w:rsidR="005816C9">
                  <w:t xml:space="preserve"> </w:t>
                </w:r>
                <w:r w:rsidR="006A3F57">
                  <w:t>Leder Gitte Nielsen, bestyrelsesformand</w:t>
                </w:r>
                <w:r w:rsidR="00563EBE">
                  <w:t xml:space="preserve"> </w:t>
                </w:r>
                <w:r w:rsidR="00563EBE" w:rsidRPr="00563EBE">
                  <w:t>Lotte Beck</w:t>
                </w:r>
                <w:r w:rsidR="006A3F57">
                  <w:t>, pædagogisk konsulent Susanne Søholt.</w:t>
                </w:r>
              </w:p>
              <w:p w:rsidR="005816C9" w:rsidRDefault="005816C9" w:rsidP="00442AF5"/>
            </w:tc>
          </w:tr>
        </w:tbl>
        <w:p w:rsidR="00D509C4" w:rsidRDefault="00D509C4" w:rsidP="00D509C4"/>
        <w:p w:rsidR="008619F3" w:rsidRDefault="008619F3" w:rsidP="00D509C4"/>
        <w:p w:rsidR="00D509C4" w:rsidRDefault="00661256" w:rsidP="00D509C4"/>
      </w:sdtContent>
    </w:sdt>
    <w:p w:rsidR="00402BC8" w:rsidRDefault="00402BC8"/>
    <w:tbl>
      <w:tblPr>
        <w:tblStyle w:val="Tabel-Gitter1"/>
        <w:tblW w:w="0" w:type="auto"/>
        <w:tblLook w:val="04A0" w:firstRow="1" w:lastRow="0" w:firstColumn="1" w:lastColumn="0" w:noHBand="0" w:noVBand="1"/>
      </w:tblPr>
      <w:tblGrid>
        <w:gridCol w:w="2383"/>
        <w:gridCol w:w="2621"/>
        <w:gridCol w:w="2021"/>
        <w:gridCol w:w="1724"/>
        <w:gridCol w:w="1575"/>
        <w:gridCol w:w="1575"/>
        <w:gridCol w:w="1753"/>
      </w:tblGrid>
      <w:tr w:rsidR="008619F3" w:rsidRPr="00495656" w:rsidTr="005C5106">
        <w:tc>
          <w:tcPr>
            <w:tcW w:w="2443" w:type="dxa"/>
            <w:shd w:val="clear" w:color="auto" w:fill="DBE5F1" w:themeFill="accent1" w:themeFillTint="33"/>
          </w:tcPr>
          <w:p w:rsidR="00495656" w:rsidRPr="00495656" w:rsidRDefault="00495656" w:rsidP="00495656">
            <w:pPr>
              <w:rPr>
                <w:rFonts w:ascii="Bookman Old Style" w:hAnsi="Bookman Old Style" w:cs="Times New Roman"/>
                <w:b/>
                <w:color w:val="F79646"/>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r w:rsidRPr="00495656">
              <w:rPr>
                <w:rFonts w:ascii="Bookman Old Style" w:hAnsi="Bookman Old Style" w:cs="Times New Roman"/>
                <w:b/>
                <w:color w:val="F79646"/>
                <w:sz w:val="36"/>
                <w:szCs w:val="36"/>
                <w14:shadow w14:blurRad="38100" w14:dist="38100" w14:dir="7020000" w14:sx="100000" w14:sy="100000" w14:kx="0" w14:ky="0" w14:algn="tl">
                  <w14:srgbClr w14:val="000000">
                    <w14:alpha w14:val="65000"/>
                  </w14:srgbClr>
                </w14:shadow>
                <w14:textOutline w14:w="12255" w14:cap="flat" w14:cmpd="dbl" w14:algn="ctr">
                  <w14:solidFill>
                    <w14:srgbClr w14:val="C0504D">
                      <w14:shade w14:val="85000"/>
                      <w14:satMod w14:val="155000"/>
                    </w14:srgbClr>
                  </w14:solidFill>
                  <w14:prstDash w14:val="solid"/>
                  <w14:miter w14:lim="0"/>
                </w14:textOutline>
                <w14:textFill>
                  <w14:gradFill>
                    <w14:gsLst>
                      <w14:gs w14:pos="10000">
                        <w14:srgbClr w14:val="C0504D">
                          <w14:tint w14:val="10000"/>
                          <w14:satMod w14:val="155000"/>
                        </w14:srgbClr>
                      </w14:gs>
                      <w14:gs w14:pos="60000">
                        <w14:srgbClr w14:val="C0504D">
                          <w14:tint w14:val="30000"/>
                          <w14:satMod w14:val="155000"/>
                        </w14:srgbClr>
                      </w14:gs>
                      <w14:gs w14:pos="100000">
                        <w14:srgbClr w14:val="C0504D">
                          <w14:tint w14:val="73000"/>
                          <w14:satMod w14:val="155000"/>
                        </w14:srgbClr>
                      </w14:gs>
                    </w14:gsLst>
                    <w14:lin w14:ang="5400000" w14:scaled="0"/>
                  </w14:gradFill>
                </w14:textFill>
              </w:rPr>
              <w:lastRenderedPageBreak/>
              <w:t>Selvejende institution</w:t>
            </w:r>
          </w:p>
        </w:tc>
        <w:tc>
          <w:tcPr>
            <w:tcW w:w="2606" w:type="dxa"/>
            <w:shd w:val="clear" w:color="auto" w:fill="DBE5F1" w:themeFill="accent1" w:themeFillTint="33"/>
          </w:tcPr>
          <w:p w:rsidR="00495656" w:rsidRPr="00495656" w:rsidRDefault="00495656" w:rsidP="00495656">
            <w:pPr>
              <w:rPr>
                <w:rFonts w:ascii="Bookman Old Style" w:hAnsi="Bookman Old Style" w:cs="Times New Roman"/>
                <w:b/>
                <w:color w:val="FF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r w:rsidRPr="00495656">
              <w:rPr>
                <w:rFonts w:ascii="Bookman Old Style" w:hAnsi="Bookman Old Style" w:cs="Times New Roman"/>
                <w:b/>
                <w:color w:val="FF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Beskrivelse af udfordring, fokus, indsats</w:t>
            </w:r>
          </w:p>
        </w:tc>
        <w:tc>
          <w:tcPr>
            <w:tcW w:w="2010" w:type="dxa"/>
            <w:shd w:val="clear" w:color="auto" w:fill="DBE5F1" w:themeFill="accent1" w:themeFillTint="33"/>
          </w:tcPr>
          <w:p w:rsidR="00495656" w:rsidRPr="00495656" w:rsidRDefault="00495656" w:rsidP="00495656">
            <w:pPr>
              <w:rPr>
                <w:rFonts w:ascii="Bookman Old Style" w:hAnsi="Bookman Old Style" w:cs="Times New Roman"/>
                <w:b/>
                <w:color w:val="FF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r w:rsidRPr="00495656">
              <w:rPr>
                <w:rFonts w:ascii="Bookman Old Style" w:hAnsi="Bookman Old Style" w:cs="Times New Roman"/>
                <w:b/>
                <w:color w:val="FF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Beskrivelse af besluttede handlinger</w:t>
            </w:r>
          </w:p>
        </w:tc>
        <w:tc>
          <w:tcPr>
            <w:tcW w:w="1715" w:type="dxa"/>
            <w:shd w:val="clear" w:color="auto" w:fill="DBE5F1" w:themeFill="accent1" w:themeFillTint="33"/>
          </w:tcPr>
          <w:p w:rsidR="00495656" w:rsidRPr="00495656" w:rsidRDefault="00495656" w:rsidP="00495656">
            <w:pPr>
              <w:rPr>
                <w:rFonts w:ascii="Bookman Old Style" w:hAnsi="Bookman Old Style" w:cs="Times New Roman"/>
                <w:b/>
                <w:color w:val="FF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r w:rsidRPr="00495656">
              <w:rPr>
                <w:rFonts w:ascii="Bookman Old Style" w:hAnsi="Bookman Old Style" w:cs="Times New Roman"/>
                <w:b/>
                <w:color w:val="FF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 xml:space="preserve">Hvem skal involveres </w:t>
            </w:r>
          </w:p>
        </w:tc>
        <w:tc>
          <w:tcPr>
            <w:tcW w:w="1567" w:type="dxa"/>
            <w:shd w:val="clear" w:color="auto" w:fill="DBE5F1" w:themeFill="accent1" w:themeFillTint="33"/>
          </w:tcPr>
          <w:p w:rsidR="00495656" w:rsidRPr="00495656" w:rsidRDefault="00495656" w:rsidP="00495656">
            <w:pPr>
              <w:rPr>
                <w:rFonts w:ascii="Bookman Old Style" w:hAnsi="Bookman Old Style" w:cs="Times New Roman"/>
                <w:b/>
                <w:color w:val="FF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r w:rsidRPr="00495656">
              <w:rPr>
                <w:rFonts w:ascii="Bookman Old Style" w:hAnsi="Bookman Old Style" w:cs="Times New Roman"/>
                <w:b/>
                <w:color w:val="FF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Opfølgning dato</w:t>
            </w:r>
          </w:p>
        </w:tc>
        <w:tc>
          <w:tcPr>
            <w:tcW w:w="1567" w:type="dxa"/>
            <w:shd w:val="clear" w:color="auto" w:fill="DBE5F1" w:themeFill="accent1" w:themeFillTint="33"/>
          </w:tcPr>
          <w:p w:rsidR="00495656" w:rsidRPr="00495656" w:rsidRDefault="00495656" w:rsidP="00495656">
            <w:pPr>
              <w:rPr>
                <w:rFonts w:ascii="Bookman Old Style" w:hAnsi="Bookman Old Style" w:cs="Times New Roman"/>
                <w:b/>
                <w:color w:val="FF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r w:rsidRPr="00495656">
              <w:rPr>
                <w:rFonts w:ascii="Bookman Old Style" w:hAnsi="Bookman Old Style" w:cs="Times New Roman"/>
                <w:b/>
                <w:color w:val="FF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Opfølgning dato</w:t>
            </w:r>
          </w:p>
        </w:tc>
        <w:tc>
          <w:tcPr>
            <w:tcW w:w="1744" w:type="dxa"/>
            <w:shd w:val="clear" w:color="auto" w:fill="DBE5F1" w:themeFill="accent1" w:themeFillTint="33"/>
          </w:tcPr>
          <w:p w:rsidR="00495656" w:rsidRPr="00495656" w:rsidRDefault="00495656" w:rsidP="00495656">
            <w:pPr>
              <w:rPr>
                <w:rFonts w:ascii="Bookman Old Style" w:hAnsi="Bookman Old Style" w:cs="Times New Roman"/>
                <w:b/>
                <w:color w:val="FF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r w:rsidRPr="00495656">
              <w:rPr>
                <w:rFonts w:ascii="Bookman Old Style" w:hAnsi="Bookman Old Style" w:cs="Times New Roman"/>
                <w:b/>
                <w:color w:val="FF000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Opfølgning på næste tilsynsbesøg</w:t>
            </w:r>
          </w:p>
        </w:tc>
      </w:tr>
      <w:tr w:rsidR="008619F3" w:rsidRPr="00495656" w:rsidTr="005C5106">
        <w:tc>
          <w:tcPr>
            <w:tcW w:w="2443" w:type="dxa"/>
            <w:shd w:val="clear" w:color="auto" w:fill="DBE5F1" w:themeFill="accent1" w:themeFillTint="33"/>
          </w:tcPr>
          <w:p w:rsidR="005C5106" w:rsidRDefault="005C5106" w:rsidP="00495656">
            <w:pPr>
              <w:rPr>
                <w:rFonts w:ascii="Bookman Old Style" w:hAnsi="Bookman Old Style" w:cs="Times New Roman"/>
                <w:b/>
                <w:color w:val="F79646"/>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p>
          <w:p w:rsidR="00495656" w:rsidRPr="00495656" w:rsidRDefault="00495656" w:rsidP="00495656">
            <w:pPr>
              <w:rPr>
                <w:rFonts w:ascii="Bookman Old Style" w:hAnsi="Bookman Old Style" w:cs="Times New Roman"/>
                <w:b/>
                <w:color w:val="F79646"/>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r w:rsidRPr="00495656">
              <w:rPr>
                <w:rFonts w:ascii="Bookman Old Style" w:hAnsi="Bookman Old Style" w:cs="Times New Roman"/>
                <w:b/>
                <w:color w:val="F79646"/>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Konsulentens valgte fokus</w:t>
            </w:r>
          </w:p>
          <w:p w:rsidR="00495656" w:rsidRPr="00495656" w:rsidRDefault="00495656" w:rsidP="00495656">
            <w:pPr>
              <w:rPr>
                <w:rFonts w:ascii="Bookman Old Style" w:hAnsi="Bookman Old Style" w:cs="Times New Roman"/>
                <w:b/>
                <w:color w:val="F79646"/>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p>
        </w:tc>
        <w:tc>
          <w:tcPr>
            <w:tcW w:w="2606" w:type="dxa"/>
          </w:tcPr>
          <w:p w:rsidR="00495656" w:rsidRPr="00495656" w:rsidRDefault="00495656" w:rsidP="00495656">
            <w:pPr>
              <w:rPr>
                <w:rFonts w:ascii="Bookman Old Style" w:hAnsi="Bookman Old Style" w:cs="Times New Roman"/>
                <w:sz w:val="24"/>
                <w:szCs w:val="24"/>
              </w:rPr>
            </w:pPr>
          </w:p>
          <w:p w:rsidR="00495656" w:rsidRDefault="00EA157A" w:rsidP="00495656">
            <w:pPr>
              <w:rPr>
                <w:rFonts w:ascii="Bookman Old Style" w:hAnsi="Bookman Old Style" w:cs="Times New Roman"/>
                <w:b/>
                <w:sz w:val="24"/>
                <w:szCs w:val="24"/>
              </w:rPr>
            </w:pPr>
            <w:r w:rsidRPr="0072664D">
              <w:rPr>
                <w:rFonts w:ascii="Bookman Old Style" w:hAnsi="Bookman Old Style" w:cs="Times New Roman"/>
                <w:b/>
                <w:sz w:val="24"/>
                <w:szCs w:val="24"/>
              </w:rPr>
              <w:t>Formuleringer i institutionens målsætninger og værdier</w:t>
            </w:r>
          </w:p>
          <w:p w:rsidR="004A4C85" w:rsidRPr="0072664D" w:rsidRDefault="004A4C85" w:rsidP="00495656">
            <w:pPr>
              <w:rPr>
                <w:rFonts w:ascii="Bookman Old Style" w:hAnsi="Bookman Old Style" w:cs="Times New Roman"/>
                <w:b/>
                <w:sz w:val="24"/>
                <w:szCs w:val="24"/>
              </w:rPr>
            </w:pPr>
          </w:p>
          <w:p w:rsidR="00EA157A" w:rsidRDefault="00EA157A" w:rsidP="00495656">
            <w:pPr>
              <w:rPr>
                <w:rFonts w:ascii="Bookman Old Style" w:hAnsi="Bookman Old Style" w:cs="Times New Roman"/>
                <w:sz w:val="24"/>
                <w:szCs w:val="24"/>
              </w:rPr>
            </w:pPr>
            <w:r>
              <w:rPr>
                <w:rFonts w:ascii="Bookman Old Style" w:hAnsi="Bookman Old Style" w:cs="Times New Roman"/>
                <w:sz w:val="24"/>
                <w:szCs w:val="24"/>
              </w:rPr>
              <w:t>Fx: ”Pædagogik er professionel røvrending af børn”</w:t>
            </w:r>
          </w:p>
          <w:p w:rsidR="00EA157A" w:rsidRDefault="00EA157A" w:rsidP="00495656">
            <w:pPr>
              <w:rPr>
                <w:rFonts w:ascii="Bookman Old Style" w:hAnsi="Bookman Old Style" w:cs="Times New Roman"/>
                <w:sz w:val="24"/>
                <w:szCs w:val="24"/>
              </w:rPr>
            </w:pPr>
          </w:p>
          <w:p w:rsidR="00EA157A" w:rsidRDefault="00EA157A" w:rsidP="00495656">
            <w:pPr>
              <w:rPr>
                <w:rFonts w:ascii="Bookman Old Style" w:hAnsi="Bookman Old Style" w:cs="Times New Roman"/>
                <w:sz w:val="24"/>
                <w:szCs w:val="24"/>
              </w:rPr>
            </w:pPr>
            <w:r>
              <w:rPr>
                <w:rFonts w:ascii="Bookman Old Style" w:hAnsi="Bookman Old Style" w:cs="Times New Roman"/>
                <w:sz w:val="24"/>
                <w:szCs w:val="24"/>
              </w:rPr>
              <w:t>”Kan et barn ikke klare disse krav om at styre sig, bliver de udelukket fra legen af de andre børn, indtil det har lært det (adfærdsregulerende leg)”.</w:t>
            </w:r>
          </w:p>
          <w:p w:rsidR="00EA157A" w:rsidRDefault="00EA157A" w:rsidP="00495656">
            <w:pPr>
              <w:rPr>
                <w:rFonts w:ascii="Bookman Old Style" w:hAnsi="Bookman Old Style" w:cs="Times New Roman"/>
                <w:sz w:val="24"/>
                <w:szCs w:val="24"/>
              </w:rPr>
            </w:pPr>
          </w:p>
          <w:p w:rsidR="00EA157A" w:rsidRDefault="00EA157A" w:rsidP="00495656">
            <w:pPr>
              <w:rPr>
                <w:rFonts w:ascii="Bookman Old Style" w:hAnsi="Bookman Old Style" w:cs="Times New Roman"/>
                <w:sz w:val="24"/>
                <w:szCs w:val="24"/>
              </w:rPr>
            </w:pPr>
            <w:r>
              <w:rPr>
                <w:rFonts w:ascii="Bookman Old Style" w:hAnsi="Bookman Old Style" w:cs="Times New Roman"/>
                <w:sz w:val="24"/>
                <w:szCs w:val="24"/>
              </w:rPr>
              <w:t>Det anbefales at ledelsen og bestyrelsen kigger på formuleringer som kan virke indforståede og/eller i strid med kommunens mål, metoder og værdier.</w:t>
            </w:r>
          </w:p>
          <w:p w:rsidR="005C5106" w:rsidRPr="00495656" w:rsidRDefault="005C5106" w:rsidP="00495656">
            <w:pPr>
              <w:rPr>
                <w:rFonts w:ascii="Bookman Old Style" w:hAnsi="Bookman Old Style" w:cs="Times New Roman"/>
                <w:sz w:val="24"/>
                <w:szCs w:val="24"/>
              </w:rPr>
            </w:pPr>
          </w:p>
          <w:p w:rsidR="00495656" w:rsidRPr="00495656" w:rsidRDefault="00495656" w:rsidP="00495656">
            <w:pPr>
              <w:rPr>
                <w:rFonts w:ascii="Bookman Old Style" w:hAnsi="Bookman Old Style" w:cs="Times New Roman"/>
                <w:sz w:val="24"/>
                <w:szCs w:val="24"/>
              </w:rPr>
            </w:pPr>
          </w:p>
        </w:tc>
        <w:tc>
          <w:tcPr>
            <w:tcW w:w="2010" w:type="dxa"/>
          </w:tcPr>
          <w:p w:rsidR="00EA157A" w:rsidRDefault="00EA157A" w:rsidP="00495656">
            <w:pPr>
              <w:rPr>
                <w:rFonts w:ascii="Bookman Old Style" w:hAnsi="Bookman Old Style" w:cs="Times New Roman"/>
                <w:sz w:val="24"/>
                <w:szCs w:val="24"/>
              </w:rPr>
            </w:pPr>
          </w:p>
          <w:p w:rsidR="00495656" w:rsidRPr="00495656" w:rsidRDefault="00EA157A" w:rsidP="00495656">
            <w:pPr>
              <w:rPr>
                <w:rFonts w:ascii="Bookman Old Style" w:hAnsi="Bookman Old Style" w:cs="Times New Roman"/>
                <w:sz w:val="24"/>
                <w:szCs w:val="24"/>
              </w:rPr>
            </w:pPr>
            <w:r>
              <w:rPr>
                <w:rFonts w:ascii="Bookman Old Style" w:hAnsi="Bookman Old Style" w:cs="Times New Roman"/>
                <w:sz w:val="24"/>
                <w:szCs w:val="24"/>
              </w:rPr>
              <w:t xml:space="preserve">Ledelsen og bestyrelsen fortæller at de er opmærksomme på </w:t>
            </w:r>
            <w:r w:rsidR="007543ED">
              <w:rPr>
                <w:rFonts w:ascii="Bookman Old Style" w:hAnsi="Bookman Old Style" w:cs="Times New Roman"/>
                <w:sz w:val="24"/>
                <w:szCs w:val="24"/>
              </w:rPr>
              <w:t xml:space="preserve">de </w:t>
            </w:r>
            <w:r>
              <w:rPr>
                <w:rFonts w:ascii="Bookman Old Style" w:hAnsi="Bookman Old Style" w:cs="Times New Roman"/>
                <w:sz w:val="24"/>
                <w:szCs w:val="24"/>
              </w:rPr>
              <w:t>formuleringer</w:t>
            </w:r>
            <w:r w:rsidR="007543ED">
              <w:rPr>
                <w:rFonts w:ascii="Bookman Old Style" w:hAnsi="Bookman Old Style" w:cs="Times New Roman"/>
                <w:sz w:val="24"/>
                <w:szCs w:val="24"/>
              </w:rPr>
              <w:t xml:space="preserve"> som kan virke indforståede</w:t>
            </w:r>
            <w:r>
              <w:rPr>
                <w:rFonts w:ascii="Bookman Old Style" w:hAnsi="Bookman Old Style" w:cs="Times New Roman"/>
                <w:sz w:val="24"/>
                <w:szCs w:val="24"/>
              </w:rPr>
              <w:t>, og at de er ved at fortage ændringer i materialet.</w:t>
            </w:r>
          </w:p>
        </w:tc>
        <w:tc>
          <w:tcPr>
            <w:tcW w:w="1715" w:type="dxa"/>
          </w:tcPr>
          <w:p w:rsidR="00495656" w:rsidRDefault="00495656" w:rsidP="00495656">
            <w:pPr>
              <w:rPr>
                <w:rFonts w:ascii="Bookman Old Style" w:hAnsi="Bookman Old Style" w:cs="Times New Roman"/>
                <w:sz w:val="24"/>
                <w:szCs w:val="24"/>
              </w:rPr>
            </w:pPr>
          </w:p>
          <w:p w:rsidR="008619F3" w:rsidRPr="00495656" w:rsidRDefault="008619F3" w:rsidP="00495656">
            <w:pPr>
              <w:rPr>
                <w:rFonts w:ascii="Bookman Old Style" w:hAnsi="Bookman Old Style" w:cs="Times New Roman"/>
                <w:sz w:val="24"/>
                <w:szCs w:val="24"/>
              </w:rPr>
            </w:pPr>
            <w:r>
              <w:rPr>
                <w:rFonts w:ascii="Bookman Old Style" w:hAnsi="Bookman Old Style" w:cs="Times New Roman"/>
                <w:sz w:val="24"/>
                <w:szCs w:val="24"/>
              </w:rPr>
              <w:t>Ledelse i gadevang asyl og den pædagogiske konsulent</w:t>
            </w:r>
          </w:p>
        </w:tc>
        <w:tc>
          <w:tcPr>
            <w:tcW w:w="1567" w:type="dxa"/>
          </w:tcPr>
          <w:p w:rsidR="00495656" w:rsidRPr="00495656" w:rsidRDefault="00495656" w:rsidP="00495656">
            <w:pPr>
              <w:rPr>
                <w:rFonts w:ascii="Bookman Old Style" w:hAnsi="Bookman Old Style" w:cs="Times New Roman"/>
                <w:sz w:val="24"/>
                <w:szCs w:val="24"/>
              </w:rPr>
            </w:pPr>
          </w:p>
        </w:tc>
        <w:tc>
          <w:tcPr>
            <w:tcW w:w="1567" w:type="dxa"/>
          </w:tcPr>
          <w:p w:rsidR="00495656" w:rsidRDefault="00495656" w:rsidP="00495656">
            <w:pPr>
              <w:rPr>
                <w:rFonts w:ascii="Bookman Old Style" w:hAnsi="Bookman Old Style" w:cs="Times New Roman"/>
                <w:sz w:val="24"/>
                <w:szCs w:val="24"/>
              </w:rPr>
            </w:pPr>
          </w:p>
          <w:p w:rsidR="00EA157A" w:rsidRPr="00495656" w:rsidRDefault="00EA157A" w:rsidP="00495656">
            <w:pPr>
              <w:rPr>
                <w:rFonts w:ascii="Bookman Old Style" w:hAnsi="Bookman Old Style" w:cs="Times New Roman"/>
                <w:sz w:val="24"/>
                <w:szCs w:val="24"/>
              </w:rPr>
            </w:pPr>
            <w:r>
              <w:rPr>
                <w:rFonts w:ascii="Bookman Old Style" w:hAnsi="Bookman Old Style" w:cs="Times New Roman"/>
                <w:sz w:val="24"/>
                <w:szCs w:val="24"/>
              </w:rPr>
              <w:t>Efterår 2014.</w:t>
            </w:r>
          </w:p>
        </w:tc>
        <w:tc>
          <w:tcPr>
            <w:tcW w:w="1744" w:type="dxa"/>
          </w:tcPr>
          <w:p w:rsidR="00495656" w:rsidRPr="00495656" w:rsidRDefault="00495656" w:rsidP="00495656">
            <w:pPr>
              <w:rPr>
                <w:rFonts w:ascii="Bookman Old Style" w:hAnsi="Bookman Old Style" w:cs="Times New Roman"/>
                <w:sz w:val="24"/>
                <w:szCs w:val="24"/>
              </w:rPr>
            </w:pPr>
          </w:p>
        </w:tc>
      </w:tr>
      <w:tr w:rsidR="008619F3" w:rsidRPr="00495656" w:rsidTr="005C5106">
        <w:tc>
          <w:tcPr>
            <w:tcW w:w="2443" w:type="dxa"/>
            <w:shd w:val="clear" w:color="auto" w:fill="DBE5F1" w:themeFill="accent1" w:themeFillTint="33"/>
          </w:tcPr>
          <w:p w:rsidR="00495656" w:rsidRPr="00495656" w:rsidRDefault="00495656" w:rsidP="00495656">
            <w:pPr>
              <w:rPr>
                <w:rFonts w:ascii="Bookman Old Style" w:hAnsi="Bookman Old Style" w:cs="Times New Roman"/>
                <w:b/>
                <w:color w:val="F79646"/>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r w:rsidRPr="00495656">
              <w:rPr>
                <w:rFonts w:ascii="Bookman Old Style" w:hAnsi="Bookman Old Style" w:cs="Times New Roman"/>
                <w:b/>
                <w:color w:val="F79646"/>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lastRenderedPageBreak/>
              <w:t>Konsulentens valgte fokus</w:t>
            </w:r>
          </w:p>
          <w:p w:rsidR="00495656" w:rsidRPr="00495656" w:rsidRDefault="00495656" w:rsidP="00495656">
            <w:pPr>
              <w:rPr>
                <w:rFonts w:ascii="Bookman Old Style" w:hAnsi="Bookman Old Style" w:cs="Times New Roman"/>
                <w:b/>
                <w:color w:val="F79646"/>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p>
        </w:tc>
        <w:tc>
          <w:tcPr>
            <w:tcW w:w="2606" w:type="dxa"/>
          </w:tcPr>
          <w:p w:rsidR="003B1D74" w:rsidRPr="0072664D" w:rsidRDefault="0072664D" w:rsidP="00EA157A">
            <w:pPr>
              <w:rPr>
                <w:rFonts w:ascii="Bookman Old Style" w:hAnsi="Bookman Old Style" w:cs="Times New Roman"/>
                <w:b/>
                <w:sz w:val="24"/>
                <w:szCs w:val="24"/>
              </w:rPr>
            </w:pPr>
            <w:r>
              <w:rPr>
                <w:rFonts w:ascii="Bookman Old Style" w:hAnsi="Bookman Old Style" w:cs="Times New Roman"/>
                <w:b/>
                <w:sz w:val="24"/>
                <w:szCs w:val="24"/>
              </w:rPr>
              <w:t>Sikkerhed</w:t>
            </w:r>
          </w:p>
          <w:p w:rsidR="00EA157A" w:rsidRDefault="00EA157A" w:rsidP="00EA157A">
            <w:pPr>
              <w:rPr>
                <w:rFonts w:ascii="Bookman Old Style" w:hAnsi="Bookman Old Style" w:cs="Times New Roman"/>
                <w:sz w:val="24"/>
                <w:szCs w:val="24"/>
              </w:rPr>
            </w:pPr>
            <w:r>
              <w:rPr>
                <w:rFonts w:ascii="Bookman Old Style" w:hAnsi="Bookman Old Style" w:cs="Times New Roman"/>
                <w:sz w:val="24"/>
                <w:szCs w:val="24"/>
              </w:rPr>
              <w:t>I jeres materiale på internettet skriver I: ”Det er ikke altid vi ved hvor børnene er, men børnene ved altid hvor I er”</w:t>
            </w:r>
          </w:p>
          <w:p w:rsidR="005C5106" w:rsidRDefault="00EA157A" w:rsidP="00EA157A">
            <w:pPr>
              <w:pStyle w:val="Listeafsnit"/>
              <w:numPr>
                <w:ilvl w:val="0"/>
                <w:numId w:val="1"/>
              </w:numPr>
              <w:rPr>
                <w:rFonts w:ascii="Bookman Old Style" w:hAnsi="Bookman Old Style" w:cs="Times New Roman"/>
                <w:sz w:val="24"/>
                <w:szCs w:val="24"/>
              </w:rPr>
            </w:pPr>
            <w:r w:rsidRPr="00EA157A">
              <w:rPr>
                <w:rFonts w:ascii="Bookman Old Style" w:hAnsi="Bookman Old Style" w:cs="Times New Roman"/>
                <w:sz w:val="24"/>
                <w:szCs w:val="24"/>
              </w:rPr>
              <w:t>Hvordan sikrer I, et kontinuerligt opsyn med børnene på legepladsen?</w:t>
            </w:r>
          </w:p>
          <w:p w:rsidR="00495656" w:rsidRPr="00EA157A" w:rsidRDefault="007543ED" w:rsidP="005C5106">
            <w:pPr>
              <w:pStyle w:val="Listeafsnit"/>
              <w:rPr>
                <w:rFonts w:ascii="Bookman Old Style" w:hAnsi="Bookman Old Style" w:cs="Times New Roman"/>
                <w:sz w:val="24"/>
                <w:szCs w:val="24"/>
              </w:rPr>
            </w:pPr>
            <w:r>
              <w:rPr>
                <w:rFonts w:ascii="Bookman Old Style" w:hAnsi="Bookman Old Style" w:cs="Times New Roman"/>
                <w:sz w:val="24"/>
                <w:szCs w:val="24"/>
              </w:rPr>
              <w:t xml:space="preserve"> </w:t>
            </w:r>
          </w:p>
        </w:tc>
        <w:tc>
          <w:tcPr>
            <w:tcW w:w="2010" w:type="dxa"/>
          </w:tcPr>
          <w:p w:rsidR="00495656" w:rsidRPr="00495656" w:rsidRDefault="007543ED" w:rsidP="00495656">
            <w:pPr>
              <w:rPr>
                <w:rFonts w:ascii="Bookman Old Style" w:hAnsi="Bookman Old Style" w:cs="Times New Roman"/>
                <w:sz w:val="24"/>
                <w:szCs w:val="24"/>
              </w:rPr>
            </w:pPr>
            <w:r>
              <w:rPr>
                <w:rFonts w:ascii="Bookman Old Style" w:hAnsi="Bookman Old Style" w:cs="Times New Roman"/>
                <w:sz w:val="24"/>
                <w:szCs w:val="24"/>
              </w:rPr>
              <w:t>Gitte fortæller at de løbende kigger til børnene, og at de børn der er alene på legepladsen, er de børn som de ved kan håndtere at være alene på legepladsen.</w:t>
            </w:r>
          </w:p>
        </w:tc>
        <w:tc>
          <w:tcPr>
            <w:tcW w:w="1715" w:type="dxa"/>
          </w:tcPr>
          <w:p w:rsidR="00495656" w:rsidRPr="00495656" w:rsidRDefault="00495656" w:rsidP="00495656">
            <w:pPr>
              <w:rPr>
                <w:rFonts w:ascii="Bookman Old Style" w:hAnsi="Bookman Old Style" w:cs="Times New Roman"/>
                <w:sz w:val="24"/>
                <w:szCs w:val="24"/>
              </w:rPr>
            </w:pPr>
          </w:p>
        </w:tc>
        <w:tc>
          <w:tcPr>
            <w:tcW w:w="1567" w:type="dxa"/>
          </w:tcPr>
          <w:p w:rsidR="00495656" w:rsidRPr="00495656" w:rsidRDefault="00495656" w:rsidP="00495656">
            <w:pPr>
              <w:rPr>
                <w:rFonts w:ascii="Bookman Old Style" w:hAnsi="Bookman Old Style" w:cs="Times New Roman"/>
                <w:sz w:val="24"/>
                <w:szCs w:val="24"/>
              </w:rPr>
            </w:pPr>
          </w:p>
        </w:tc>
        <w:tc>
          <w:tcPr>
            <w:tcW w:w="1567" w:type="dxa"/>
          </w:tcPr>
          <w:p w:rsidR="00495656" w:rsidRPr="00495656" w:rsidRDefault="00495656" w:rsidP="00495656">
            <w:pPr>
              <w:rPr>
                <w:rFonts w:ascii="Bookman Old Style" w:hAnsi="Bookman Old Style" w:cs="Times New Roman"/>
                <w:sz w:val="24"/>
                <w:szCs w:val="24"/>
              </w:rPr>
            </w:pPr>
          </w:p>
        </w:tc>
        <w:tc>
          <w:tcPr>
            <w:tcW w:w="1744" w:type="dxa"/>
          </w:tcPr>
          <w:p w:rsidR="00495656" w:rsidRPr="00495656" w:rsidRDefault="00495656" w:rsidP="00495656">
            <w:pPr>
              <w:rPr>
                <w:rFonts w:ascii="Bookman Old Style" w:hAnsi="Bookman Old Style" w:cs="Times New Roman"/>
                <w:sz w:val="24"/>
                <w:szCs w:val="24"/>
              </w:rPr>
            </w:pPr>
          </w:p>
        </w:tc>
      </w:tr>
      <w:tr w:rsidR="008619F3" w:rsidRPr="00495656" w:rsidTr="005C5106">
        <w:tc>
          <w:tcPr>
            <w:tcW w:w="2443" w:type="dxa"/>
            <w:shd w:val="clear" w:color="auto" w:fill="DBE5F1" w:themeFill="accent1" w:themeFillTint="33"/>
          </w:tcPr>
          <w:p w:rsidR="00495656" w:rsidRPr="00495656" w:rsidRDefault="00495656" w:rsidP="00495656">
            <w:pPr>
              <w:rPr>
                <w:rFonts w:ascii="Bookman Old Style" w:hAnsi="Bookman Old Style" w:cs="Times New Roman"/>
                <w:b/>
                <w:color w:val="F79646"/>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r w:rsidRPr="00495656">
              <w:rPr>
                <w:rFonts w:ascii="Bookman Old Style" w:hAnsi="Bookman Old Style" w:cs="Times New Roman"/>
                <w:b/>
                <w:color w:val="F79646"/>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Daglig leder eller afdelingsleders selvvalgte fokus</w:t>
            </w:r>
          </w:p>
          <w:p w:rsidR="00495656" w:rsidRPr="00495656" w:rsidRDefault="00495656" w:rsidP="00495656">
            <w:pPr>
              <w:rPr>
                <w:rFonts w:ascii="Bookman Old Style" w:hAnsi="Bookman Old Style" w:cs="Times New Roman"/>
                <w:b/>
                <w:color w:val="F79646"/>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p>
        </w:tc>
        <w:tc>
          <w:tcPr>
            <w:tcW w:w="2606" w:type="dxa"/>
          </w:tcPr>
          <w:p w:rsidR="00495656" w:rsidRDefault="008619F3" w:rsidP="00495656">
            <w:pPr>
              <w:rPr>
                <w:rFonts w:ascii="Bookman Old Style" w:hAnsi="Bookman Old Style" w:cs="Times New Roman"/>
                <w:sz w:val="24"/>
                <w:szCs w:val="24"/>
              </w:rPr>
            </w:pPr>
            <w:r>
              <w:rPr>
                <w:rFonts w:ascii="Bookman Old Style" w:hAnsi="Bookman Old Style" w:cs="Times New Roman"/>
                <w:sz w:val="24"/>
                <w:szCs w:val="24"/>
              </w:rPr>
              <w:t>Gitte fortæller at de i Gadevang asyl er ved at få styr på hvordan medarbejdertimerne kan fordeles mellem skole og gadevang asyl – Gitte oplever et godt og konstruktivt samarbejde</w:t>
            </w:r>
            <w:r w:rsidR="003B1D74">
              <w:rPr>
                <w:rFonts w:ascii="Bookman Old Style" w:hAnsi="Bookman Old Style" w:cs="Times New Roman"/>
                <w:sz w:val="24"/>
                <w:szCs w:val="24"/>
              </w:rPr>
              <w:t xml:space="preserve"> og håber på en afklaring herom i nærmeste fremtid</w:t>
            </w:r>
            <w:r>
              <w:rPr>
                <w:rFonts w:ascii="Bookman Old Style" w:hAnsi="Bookman Old Style" w:cs="Times New Roman"/>
                <w:sz w:val="24"/>
                <w:szCs w:val="24"/>
              </w:rPr>
              <w:t>.</w:t>
            </w:r>
          </w:p>
          <w:p w:rsidR="005C5106" w:rsidRPr="00495656" w:rsidRDefault="005C5106" w:rsidP="00495656">
            <w:pPr>
              <w:rPr>
                <w:rFonts w:ascii="Bookman Old Style" w:hAnsi="Bookman Old Style" w:cs="Times New Roman"/>
                <w:sz w:val="24"/>
                <w:szCs w:val="24"/>
              </w:rPr>
            </w:pPr>
          </w:p>
        </w:tc>
        <w:tc>
          <w:tcPr>
            <w:tcW w:w="2010" w:type="dxa"/>
          </w:tcPr>
          <w:p w:rsidR="00495656" w:rsidRPr="00495656" w:rsidRDefault="00495656" w:rsidP="00495656">
            <w:pPr>
              <w:rPr>
                <w:rFonts w:ascii="Bookman Old Style" w:hAnsi="Bookman Old Style" w:cs="Times New Roman"/>
                <w:sz w:val="24"/>
                <w:szCs w:val="24"/>
              </w:rPr>
            </w:pPr>
          </w:p>
        </w:tc>
        <w:tc>
          <w:tcPr>
            <w:tcW w:w="1715" w:type="dxa"/>
          </w:tcPr>
          <w:p w:rsidR="00495656" w:rsidRPr="00495656" w:rsidRDefault="00495656" w:rsidP="00495656">
            <w:pPr>
              <w:rPr>
                <w:rFonts w:ascii="Bookman Old Style" w:hAnsi="Bookman Old Style" w:cs="Times New Roman"/>
                <w:sz w:val="24"/>
                <w:szCs w:val="24"/>
              </w:rPr>
            </w:pPr>
          </w:p>
        </w:tc>
        <w:tc>
          <w:tcPr>
            <w:tcW w:w="1567" w:type="dxa"/>
          </w:tcPr>
          <w:p w:rsidR="00495656" w:rsidRPr="00495656" w:rsidRDefault="00495656" w:rsidP="00495656">
            <w:pPr>
              <w:rPr>
                <w:rFonts w:ascii="Bookman Old Style" w:hAnsi="Bookman Old Style" w:cs="Times New Roman"/>
                <w:sz w:val="24"/>
                <w:szCs w:val="24"/>
              </w:rPr>
            </w:pPr>
          </w:p>
        </w:tc>
        <w:tc>
          <w:tcPr>
            <w:tcW w:w="1567" w:type="dxa"/>
          </w:tcPr>
          <w:p w:rsidR="00495656" w:rsidRPr="00495656" w:rsidRDefault="00495656" w:rsidP="00495656">
            <w:pPr>
              <w:rPr>
                <w:rFonts w:ascii="Bookman Old Style" w:hAnsi="Bookman Old Style" w:cs="Times New Roman"/>
                <w:sz w:val="24"/>
                <w:szCs w:val="24"/>
              </w:rPr>
            </w:pPr>
          </w:p>
        </w:tc>
        <w:tc>
          <w:tcPr>
            <w:tcW w:w="1744" w:type="dxa"/>
          </w:tcPr>
          <w:p w:rsidR="00495656" w:rsidRPr="00495656" w:rsidRDefault="00495656" w:rsidP="00495656">
            <w:pPr>
              <w:rPr>
                <w:rFonts w:ascii="Bookman Old Style" w:hAnsi="Bookman Old Style" w:cs="Times New Roman"/>
                <w:sz w:val="24"/>
                <w:szCs w:val="24"/>
              </w:rPr>
            </w:pPr>
          </w:p>
        </w:tc>
      </w:tr>
      <w:tr w:rsidR="008619F3" w:rsidRPr="00495656" w:rsidTr="005C5106">
        <w:tc>
          <w:tcPr>
            <w:tcW w:w="2443" w:type="dxa"/>
            <w:shd w:val="clear" w:color="auto" w:fill="DBE5F1" w:themeFill="accent1" w:themeFillTint="33"/>
          </w:tcPr>
          <w:p w:rsidR="00495656" w:rsidRPr="00495656" w:rsidRDefault="00495656" w:rsidP="00495656">
            <w:pPr>
              <w:rPr>
                <w:rFonts w:ascii="Bookman Old Style" w:hAnsi="Bookman Old Style" w:cs="Times New Roman"/>
                <w:b/>
                <w:color w:val="F79646"/>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r w:rsidRPr="00495656">
              <w:rPr>
                <w:rFonts w:ascii="Bookman Old Style" w:hAnsi="Bookman Old Style" w:cs="Times New Roman"/>
                <w:b/>
                <w:color w:val="F79646"/>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Hygiejne</w:t>
            </w:r>
          </w:p>
          <w:p w:rsidR="00495656" w:rsidRPr="00495656" w:rsidRDefault="00495656" w:rsidP="00495656">
            <w:pPr>
              <w:rPr>
                <w:rFonts w:ascii="Bookman Old Style" w:hAnsi="Bookman Old Style" w:cs="Times New Roman"/>
                <w:b/>
                <w:color w:val="F79646"/>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p>
        </w:tc>
        <w:tc>
          <w:tcPr>
            <w:tcW w:w="2606" w:type="dxa"/>
          </w:tcPr>
          <w:p w:rsidR="00495656" w:rsidRDefault="002C4C50" w:rsidP="00495656">
            <w:pPr>
              <w:rPr>
                <w:rFonts w:ascii="Bookman Old Style" w:hAnsi="Bookman Old Style" w:cs="Times New Roman"/>
                <w:sz w:val="24"/>
                <w:szCs w:val="24"/>
              </w:rPr>
            </w:pPr>
            <w:r w:rsidRPr="002C4C50">
              <w:rPr>
                <w:rFonts w:ascii="Bookman Old Style" w:hAnsi="Bookman Old Style" w:cs="Times New Roman"/>
                <w:sz w:val="24"/>
                <w:szCs w:val="24"/>
              </w:rPr>
              <w:t xml:space="preserve">Gitte har haft gennemgang af hygiejnepolitikken i Gadevang Asyl </w:t>
            </w:r>
            <w:r w:rsidRPr="002C4C50">
              <w:rPr>
                <w:rFonts w:ascii="Bookman Old Style" w:hAnsi="Bookman Old Style" w:cs="Times New Roman"/>
                <w:sz w:val="24"/>
                <w:szCs w:val="24"/>
              </w:rPr>
              <w:lastRenderedPageBreak/>
              <w:t>sammen med sundhedsplejersken – som har affødet klare regler herom.</w:t>
            </w:r>
          </w:p>
          <w:p w:rsidR="005C5106" w:rsidRPr="00495656" w:rsidRDefault="005C5106" w:rsidP="00495656">
            <w:pPr>
              <w:rPr>
                <w:rFonts w:ascii="Bookman Old Style" w:hAnsi="Bookman Old Style" w:cs="Times New Roman"/>
                <w:sz w:val="24"/>
                <w:szCs w:val="24"/>
              </w:rPr>
            </w:pPr>
          </w:p>
        </w:tc>
        <w:tc>
          <w:tcPr>
            <w:tcW w:w="2010" w:type="dxa"/>
          </w:tcPr>
          <w:p w:rsidR="00495656" w:rsidRPr="00495656" w:rsidRDefault="00495656" w:rsidP="00495656">
            <w:pPr>
              <w:rPr>
                <w:rFonts w:ascii="Bookman Old Style" w:hAnsi="Bookman Old Style" w:cs="Times New Roman"/>
                <w:sz w:val="24"/>
                <w:szCs w:val="24"/>
              </w:rPr>
            </w:pPr>
          </w:p>
        </w:tc>
        <w:tc>
          <w:tcPr>
            <w:tcW w:w="1715" w:type="dxa"/>
          </w:tcPr>
          <w:p w:rsidR="00495656" w:rsidRPr="00495656" w:rsidRDefault="00495656" w:rsidP="00495656">
            <w:pPr>
              <w:rPr>
                <w:rFonts w:ascii="Bookman Old Style" w:hAnsi="Bookman Old Style" w:cs="Times New Roman"/>
                <w:sz w:val="24"/>
                <w:szCs w:val="24"/>
              </w:rPr>
            </w:pPr>
          </w:p>
        </w:tc>
        <w:tc>
          <w:tcPr>
            <w:tcW w:w="1567" w:type="dxa"/>
          </w:tcPr>
          <w:p w:rsidR="00495656" w:rsidRPr="00495656" w:rsidRDefault="00495656" w:rsidP="00495656">
            <w:pPr>
              <w:rPr>
                <w:rFonts w:ascii="Bookman Old Style" w:hAnsi="Bookman Old Style" w:cs="Times New Roman"/>
                <w:sz w:val="24"/>
                <w:szCs w:val="24"/>
              </w:rPr>
            </w:pPr>
          </w:p>
        </w:tc>
        <w:tc>
          <w:tcPr>
            <w:tcW w:w="1567" w:type="dxa"/>
          </w:tcPr>
          <w:p w:rsidR="00495656" w:rsidRPr="00495656" w:rsidRDefault="00495656" w:rsidP="00495656">
            <w:pPr>
              <w:rPr>
                <w:rFonts w:ascii="Bookman Old Style" w:hAnsi="Bookman Old Style" w:cs="Times New Roman"/>
                <w:sz w:val="24"/>
                <w:szCs w:val="24"/>
              </w:rPr>
            </w:pPr>
          </w:p>
        </w:tc>
        <w:tc>
          <w:tcPr>
            <w:tcW w:w="1744" w:type="dxa"/>
          </w:tcPr>
          <w:p w:rsidR="00495656" w:rsidRPr="00495656" w:rsidRDefault="00495656" w:rsidP="00495656">
            <w:pPr>
              <w:rPr>
                <w:rFonts w:ascii="Bookman Old Style" w:hAnsi="Bookman Old Style" w:cs="Times New Roman"/>
                <w:sz w:val="24"/>
                <w:szCs w:val="24"/>
              </w:rPr>
            </w:pPr>
          </w:p>
        </w:tc>
      </w:tr>
      <w:tr w:rsidR="008619F3" w:rsidRPr="00495656" w:rsidTr="005C5106">
        <w:tc>
          <w:tcPr>
            <w:tcW w:w="2443" w:type="dxa"/>
            <w:shd w:val="clear" w:color="auto" w:fill="DBE5F1" w:themeFill="accent1" w:themeFillTint="33"/>
          </w:tcPr>
          <w:p w:rsidR="00495656" w:rsidRPr="00495656" w:rsidRDefault="00495656" w:rsidP="00495656">
            <w:pPr>
              <w:rPr>
                <w:rFonts w:ascii="Bookman Old Style" w:hAnsi="Bookman Old Style" w:cs="Times New Roman"/>
                <w:b/>
                <w:color w:val="F79646"/>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r w:rsidRPr="00495656">
              <w:rPr>
                <w:rFonts w:ascii="Bookman Old Style" w:hAnsi="Bookman Old Style" w:cs="Times New Roman"/>
                <w:b/>
                <w:color w:val="F79646"/>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lastRenderedPageBreak/>
              <w:t>Sikkerhed</w:t>
            </w:r>
          </w:p>
          <w:p w:rsidR="00495656" w:rsidRPr="00495656" w:rsidRDefault="00495656" w:rsidP="00495656">
            <w:pPr>
              <w:rPr>
                <w:rFonts w:ascii="Bookman Old Style" w:hAnsi="Bookman Old Style" w:cs="Times New Roman"/>
                <w:b/>
                <w:color w:val="F79646"/>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p>
        </w:tc>
        <w:tc>
          <w:tcPr>
            <w:tcW w:w="2606" w:type="dxa"/>
          </w:tcPr>
          <w:p w:rsidR="00495656" w:rsidRDefault="008619F3" w:rsidP="008619F3">
            <w:pPr>
              <w:rPr>
                <w:rFonts w:ascii="Bookman Old Style" w:hAnsi="Bookman Old Style" w:cs="Times New Roman"/>
                <w:sz w:val="24"/>
                <w:szCs w:val="24"/>
              </w:rPr>
            </w:pPr>
            <w:r w:rsidRPr="008619F3">
              <w:rPr>
                <w:rFonts w:ascii="Bookman Old Style" w:hAnsi="Bookman Old Style" w:cs="Times New Roman"/>
                <w:sz w:val="24"/>
                <w:szCs w:val="24"/>
              </w:rPr>
              <w:t xml:space="preserve">Der er nogle småting på </w:t>
            </w:r>
            <w:r>
              <w:rPr>
                <w:rFonts w:ascii="Bookman Old Style" w:hAnsi="Bookman Old Style" w:cs="Times New Roman"/>
                <w:sz w:val="24"/>
                <w:szCs w:val="24"/>
              </w:rPr>
              <w:t xml:space="preserve">legepladsen som skal renoveres – renoveringen vil </w:t>
            </w:r>
            <w:r w:rsidR="003B1D74">
              <w:rPr>
                <w:rFonts w:ascii="Bookman Old Style" w:hAnsi="Bookman Old Style" w:cs="Times New Roman"/>
                <w:sz w:val="24"/>
                <w:szCs w:val="24"/>
              </w:rPr>
              <w:t>blive forestået</w:t>
            </w:r>
            <w:r>
              <w:rPr>
                <w:rFonts w:ascii="Bookman Old Style" w:hAnsi="Bookman Old Style" w:cs="Times New Roman"/>
                <w:sz w:val="24"/>
                <w:szCs w:val="24"/>
              </w:rPr>
              <w:t xml:space="preserve"> i nær fremtid.</w:t>
            </w:r>
          </w:p>
          <w:p w:rsidR="004A4C85" w:rsidRPr="00495656" w:rsidRDefault="004A4C85" w:rsidP="008619F3">
            <w:pPr>
              <w:rPr>
                <w:rFonts w:ascii="Bookman Old Style" w:hAnsi="Bookman Old Style" w:cs="Times New Roman"/>
                <w:sz w:val="24"/>
                <w:szCs w:val="24"/>
              </w:rPr>
            </w:pPr>
          </w:p>
        </w:tc>
        <w:tc>
          <w:tcPr>
            <w:tcW w:w="2010" w:type="dxa"/>
          </w:tcPr>
          <w:p w:rsidR="00495656" w:rsidRPr="00495656" w:rsidRDefault="00495656" w:rsidP="00495656">
            <w:pPr>
              <w:rPr>
                <w:rFonts w:ascii="Bookman Old Style" w:hAnsi="Bookman Old Style" w:cs="Times New Roman"/>
                <w:sz w:val="24"/>
                <w:szCs w:val="24"/>
              </w:rPr>
            </w:pPr>
          </w:p>
        </w:tc>
        <w:tc>
          <w:tcPr>
            <w:tcW w:w="1715" w:type="dxa"/>
          </w:tcPr>
          <w:p w:rsidR="00495656" w:rsidRPr="00495656" w:rsidRDefault="00495656" w:rsidP="00495656">
            <w:pPr>
              <w:rPr>
                <w:rFonts w:ascii="Bookman Old Style" w:hAnsi="Bookman Old Style" w:cs="Times New Roman"/>
                <w:sz w:val="24"/>
                <w:szCs w:val="24"/>
              </w:rPr>
            </w:pPr>
          </w:p>
        </w:tc>
        <w:tc>
          <w:tcPr>
            <w:tcW w:w="1567" w:type="dxa"/>
          </w:tcPr>
          <w:p w:rsidR="00495656" w:rsidRPr="00495656" w:rsidRDefault="00495656" w:rsidP="00495656">
            <w:pPr>
              <w:rPr>
                <w:rFonts w:ascii="Bookman Old Style" w:hAnsi="Bookman Old Style" w:cs="Times New Roman"/>
                <w:sz w:val="24"/>
                <w:szCs w:val="24"/>
              </w:rPr>
            </w:pPr>
          </w:p>
        </w:tc>
        <w:tc>
          <w:tcPr>
            <w:tcW w:w="1567" w:type="dxa"/>
          </w:tcPr>
          <w:p w:rsidR="00495656" w:rsidRPr="00495656" w:rsidRDefault="008619F3" w:rsidP="00495656">
            <w:pPr>
              <w:rPr>
                <w:rFonts w:ascii="Bookman Old Style" w:hAnsi="Bookman Old Style" w:cs="Times New Roman"/>
                <w:sz w:val="24"/>
                <w:szCs w:val="24"/>
              </w:rPr>
            </w:pPr>
            <w:r w:rsidRPr="008619F3">
              <w:rPr>
                <w:rFonts w:ascii="Bookman Old Style" w:hAnsi="Bookman Old Style" w:cs="Times New Roman"/>
                <w:sz w:val="24"/>
                <w:szCs w:val="24"/>
              </w:rPr>
              <w:t>Efterår 2014</w:t>
            </w:r>
          </w:p>
        </w:tc>
        <w:tc>
          <w:tcPr>
            <w:tcW w:w="1744" w:type="dxa"/>
          </w:tcPr>
          <w:p w:rsidR="00495656" w:rsidRPr="00495656" w:rsidRDefault="00495656" w:rsidP="00495656">
            <w:pPr>
              <w:rPr>
                <w:rFonts w:ascii="Bookman Old Style" w:hAnsi="Bookman Old Style" w:cs="Times New Roman"/>
                <w:sz w:val="24"/>
                <w:szCs w:val="24"/>
              </w:rPr>
            </w:pPr>
          </w:p>
        </w:tc>
      </w:tr>
      <w:tr w:rsidR="008619F3" w:rsidRPr="00495656" w:rsidTr="005C5106">
        <w:tc>
          <w:tcPr>
            <w:tcW w:w="2443" w:type="dxa"/>
            <w:shd w:val="clear" w:color="auto" w:fill="DBE5F1" w:themeFill="accent1" w:themeFillTint="33"/>
          </w:tcPr>
          <w:p w:rsidR="00495656" w:rsidRPr="00495656" w:rsidRDefault="00495656" w:rsidP="00495656">
            <w:pPr>
              <w:rPr>
                <w:rFonts w:ascii="Bookman Old Style" w:hAnsi="Bookman Old Style" w:cs="Times New Roman"/>
                <w:b/>
                <w:color w:val="F79646"/>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p>
          <w:p w:rsidR="00495656" w:rsidRPr="00495656" w:rsidRDefault="002C4C50" w:rsidP="00495656">
            <w:pPr>
              <w:rPr>
                <w:rFonts w:ascii="Bookman Old Style" w:hAnsi="Bookman Old Style" w:cs="Times New Roman"/>
                <w:b/>
                <w:color w:val="F79646"/>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r>
              <w:rPr>
                <w:rFonts w:ascii="Bookman Old Style" w:hAnsi="Bookman Old Style" w:cs="Times New Roman"/>
                <w:b/>
                <w:color w:val="F79646"/>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Konsulentens konklusion på baggrund af det pædagogiske tilsyn</w:t>
            </w:r>
          </w:p>
          <w:p w:rsidR="00495656" w:rsidRPr="00495656" w:rsidRDefault="00495656" w:rsidP="00495656">
            <w:pPr>
              <w:rPr>
                <w:rFonts w:ascii="Bookman Old Style" w:hAnsi="Bookman Old Style" w:cs="Times New Roman"/>
                <w:b/>
                <w:color w:val="F79646"/>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p>
        </w:tc>
        <w:tc>
          <w:tcPr>
            <w:tcW w:w="2606" w:type="dxa"/>
          </w:tcPr>
          <w:p w:rsidR="004A4C85" w:rsidRDefault="004A4C85" w:rsidP="002C4C50">
            <w:pPr>
              <w:rPr>
                <w:rFonts w:ascii="Bookman Old Style" w:hAnsi="Bookman Old Style" w:cs="Times New Roman"/>
                <w:sz w:val="24"/>
                <w:szCs w:val="24"/>
              </w:rPr>
            </w:pPr>
          </w:p>
          <w:p w:rsidR="002C4C50" w:rsidRPr="002C4C50" w:rsidRDefault="002C4C50" w:rsidP="002C4C50">
            <w:pPr>
              <w:rPr>
                <w:rFonts w:ascii="Bookman Old Style" w:hAnsi="Bookman Old Style" w:cs="Times New Roman"/>
                <w:sz w:val="24"/>
                <w:szCs w:val="24"/>
              </w:rPr>
            </w:pPr>
            <w:r w:rsidRPr="002C4C50">
              <w:rPr>
                <w:rFonts w:ascii="Bookman Old Style" w:hAnsi="Bookman Old Style" w:cs="Times New Roman"/>
                <w:sz w:val="24"/>
                <w:szCs w:val="24"/>
              </w:rPr>
              <w:t xml:space="preserve">Ved det uanmeldte tilsyn er der rolig stemning og børnene synes at være optagede af kontakten med de voksne på stuen og legetøjet på gulvet. De voksne fordeler sig blandt børnene. Jeg er i dialog med medarbejderne omkring rytme, faldende børnetal (som foruden skolereformen giver anledning til en del usikkerhed omkring fremtiden). Medarbejderne </w:t>
            </w:r>
            <w:r w:rsidRPr="002C4C50">
              <w:rPr>
                <w:rFonts w:ascii="Bookman Old Style" w:hAnsi="Bookman Old Style" w:cs="Times New Roman"/>
                <w:sz w:val="24"/>
                <w:szCs w:val="24"/>
              </w:rPr>
              <w:lastRenderedPageBreak/>
              <w:t xml:space="preserve">fortæller om dokumentation og det daglige pædagogiske arbejde. På besøget oplevede jeg voksne der var opmærksomme på det enkelte barn, såvel gruppen som helhed. Stemningen var rolig og tonen var mild og anerkendende. </w:t>
            </w:r>
          </w:p>
          <w:p w:rsidR="002C4C50" w:rsidRPr="002C4C50" w:rsidRDefault="002C4C50" w:rsidP="002C4C50">
            <w:pPr>
              <w:rPr>
                <w:rFonts w:ascii="Bookman Old Style" w:hAnsi="Bookman Old Style" w:cs="Times New Roman"/>
                <w:sz w:val="24"/>
                <w:szCs w:val="24"/>
              </w:rPr>
            </w:pPr>
          </w:p>
          <w:p w:rsidR="00495656" w:rsidRPr="00495656" w:rsidRDefault="002C4C50" w:rsidP="003B1D74">
            <w:pPr>
              <w:rPr>
                <w:rFonts w:ascii="Bookman Old Style" w:hAnsi="Bookman Old Style" w:cs="Times New Roman"/>
                <w:sz w:val="24"/>
                <w:szCs w:val="24"/>
              </w:rPr>
            </w:pPr>
            <w:r w:rsidRPr="002C4C50">
              <w:rPr>
                <w:rFonts w:ascii="Bookman Old Style" w:hAnsi="Bookman Old Style" w:cs="Times New Roman"/>
                <w:sz w:val="24"/>
                <w:szCs w:val="24"/>
              </w:rPr>
              <w:t>På baggrund af det</w:t>
            </w:r>
            <w:r w:rsidR="003B1D74">
              <w:rPr>
                <w:rFonts w:ascii="Bookman Old Style" w:hAnsi="Bookman Old Style" w:cs="Times New Roman"/>
                <w:sz w:val="24"/>
                <w:szCs w:val="24"/>
              </w:rPr>
              <w:t xml:space="preserve"> samlede </w:t>
            </w:r>
            <w:r w:rsidR="003B1D74" w:rsidRPr="002C4C50">
              <w:rPr>
                <w:rFonts w:ascii="Bookman Old Style" w:hAnsi="Bookman Old Style" w:cs="Times New Roman"/>
                <w:sz w:val="24"/>
                <w:szCs w:val="24"/>
              </w:rPr>
              <w:t>pædagogiske</w:t>
            </w:r>
            <w:r w:rsidRPr="002C4C50">
              <w:rPr>
                <w:rFonts w:ascii="Bookman Old Style" w:hAnsi="Bookman Old Style" w:cs="Times New Roman"/>
                <w:sz w:val="24"/>
                <w:szCs w:val="24"/>
              </w:rPr>
              <w:t xml:space="preserve"> tilsyn </w:t>
            </w:r>
            <w:r w:rsidR="003B1D74">
              <w:rPr>
                <w:rFonts w:ascii="Bookman Old Style" w:hAnsi="Bookman Old Style" w:cs="Times New Roman"/>
                <w:sz w:val="24"/>
                <w:szCs w:val="24"/>
              </w:rPr>
              <w:t xml:space="preserve">og </w:t>
            </w:r>
            <w:r w:rsidRPr="002C4C50">
              <w:rPr>
                <w:rFonts w:ascii="Bookman Old Style" w:hAnsi="Bookman Old Style" w:cs="Times New Roman"/>
                <w:sz w:val="24"/>
                <w:szCs w:val="24"/>
              </w:rPr>
              <w:t xml:space="preserve">er det min vurdering, at Gadevang asyl er en velfungerende </w:t>
            </w:r>
            <w:r w:rsidR="004A4C85">
              <w:rPr>
                <w:rFonts w:ascii="Bookman Old Style" w:hAnsi="Bookman Old Style" w:cs="Times New Roman"/>
                <w:sz w:val="24"/>
                <w:szCs w:val="24"/>
              </w:rPr>
              <w:t xml:space="preserve">og veldrevet </w:t>
            </w:r>
            <w:r w:rsidRPr="002C4C50">
              <w:rPr>
                <w:rFonts w:ascii="Bookman Old Style" w:hAnsi="Bookman Old Style" w:cs="Times New Roman"/>
                <w:sz w:val="24"/>
                <w:szCs w:val="24"/>
              </w:rPr>
              <w:t>institution.</w:t>
            </w:r>
          </w:p>
        </w:tc>
        <w:tc>
          <w:tcPr>
            <w:tcW w:w="2010" w:type="dxa"/>
          </w:tcPr>
          <w:p w:rsidR="00495656" w:rsidRPr="00495656" w:rsidRDefault="00495656" w:rsidP="00495656">
            <w:pPr>
              <w:rPr>
                <w:rFonts w:ascii="Bookman Old Style" w:hAnsi="Bookman Old Style" w:cs="Times New Roman"/>
                <w:sz w:val="24"/>
                <w:szCs w:val="24"/>
              </w:rPr>
            </w:pPr>
          </w:p>
        </w:tc>
        <w:tc>
          <w:tcPr>
            <w:tcW w:w="1715" w:type="dxa"/>
          </w:tcPr>
          <w:p w:rsidR="00495656" w:rsidRPr="00495656" w:rsidRDefault="00495656" w:rsidP="00495656">
            <w:pPr>
              <w:rPr>
                <w:rFonts w:ascii="Bookman Old Style" w:hAnsi="Bookman Old Style" w:cs="Times New Roman"/>
                <w:sz w:val="24"/>
                <w:szCs w:val="24"/>
              </w:rPr>
            </w:pPr>
          </w:p>
        </w:tc>
        <w:tc>
          <w:tcPr>
            <w:tcW w:w="1567" w:type="dxa"/>
          </w:tcPr>
          <w:p w:rsidR="00495656" w:rsidRPr="00495656" w:rsidRDefault="00495656" w:rsidP="00495656">
            <w:pPr>
              <w:rPr>
                <w:rFonts w:ascii="Bookman Old Style" w:hAnsi="Bookman Old Style" w:cs="Times New Roman"/>
                <w:sz w:val="24"/>
                <w:szCs w:val="24"/>
              </w:rPr>
            </w:pPr>
          </w:p>
        </w:tc>
        <w:tc>
          <w:tcPr>
            <w:tcW w:w="1567" w:type="dxa"/>
          </w:tcPr>
          <w:p w:rsidR="00495656" w:rsidRPr="00495656" w:rsidRDefault="00495656" w:rsidP="00495656">
            <w:pPr>
              <w:rPr>
                <w:rFonts w:ascii="Bookman Old Style" w:hAnsi="Bookman Old Style" w:cs="Times New Roman"/>
                <w:sz w:val="24"/>
                <w:szCs w:val="24"/>
              </w:rPr>
            </w:pPr>
          </w:p>
        </w:tc>
        <w:tc>
          <w:tcPr>
            <w:tcW w:w="1744" w:type="dxa"/>
          </w:tcPr>
          <w:p w:rsidR="00495656" w:rsidRPr="00495656" w:rsidRDefault="00495656" w:rsidP="00495656">
            <w:pPr>
              <w:rPr>
                <w:rFonts w:ascii="Bookman Old Style" w:hAnsi="Bookman Old Style" w:cs="Times New Roman"/>
                <w:sz w:val="24"/>
                <w:szCs w:val="24"/>
              </w:rPr>
            </w:pPr>
          </w:p>
        </w:tc>
      </w:tr>
    </w:tbl>
    <w:p w:rsidR="00495656" w:rsidRPr="00495656" w:rsidRDefault="00495656" w:rsidP="00495656">
      <w:pPr>
        <w:rPr>
          <w:rFonts w:ascii="Bookman Old Style" w:eastAsia="Calibri" w:hAnsi="Bookman Old Style" w:cs="Times New Roman"/>
          <w:sz w:val="24"/>
          <w:szCs w:val="24"/>
          <w:lang w:eastAsia="en-US"/>
        </w:rPr>
      </w:pPr>
    </w:p>
    <w:p w:rsidR="00495656" w:rsidRDefault="00495656"/>
    <w:sectPr w:rsidR="00495656" w:rsidSect="00D30DEE">
      <w:pgSz w:w="16838" w:h="11906" w:orient="landscape"/>
      <w:pgMar w:top="1134" w:right="1701"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90F6B"/>
    <w:multiLevelType w:val="hybridMultilevel"/>
    <w:tmpl w:val="25687956"/>
    <w:lvl w:ilvl="0" w:tplc="8F843F7E">
      <w:numFmt w:val="bullet"/>
      <w:lvlText w:val="-"/>
      <w:lvlJc w:val="left"/>
      <w:pPr>
        <w:ind w:left="720" w:hanging="360"/>
      </w:pPr>
      <w:rPr>
        <w:rFonts w:ascii="Bookman Old Style" w:eastAsia="Calibri" w:hAnsi="Bookman Old Style"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9C4"/>
    <w:rsid w:val="0007569D"/>
    <w:rsid w:val="000943D2"/>
    <w:rsid w:val="000E43D2"/>
    <w:rsid w:val="00236001"/>
    <w:rsid w:val="0027074A"/>
    <w:rsid w:val="002C4C50"/>
    <w:rsid w:val="00351B52"/>
    <w:rsid w:val="003B1D74"/>
    <w:rsid w:val="00402BC8"/>
    <w:rsid w:val="00442AF5"/>
    <w:rsid w:val="00495656"/>
    <w:rsid w:val="004A3BDE"/>
    <w:rsid w:val="004A4C85"/>
    <w:rsid w:val="00563EBE"/>
    <w:rsid w:val="005816C9"/>
    <w:rsid w:val="00587CE8"/>
    <w:rsid w:val="005C5106"/>
    <w:rsid w:val="005D042B"/>
    <w:rsid w:val="00601A32"/>
    <w:rsid w:val="00626B9C"/>
    <w:rsid w:val="00661256"/>
    <w:rsid w:val="006846FB"/>
    <w:rsid w:val="006A3F57"/>
    <w:rsid w:val="00712F1C"/>
    <w:rsid w:val="0072664D"/>
    <w:rsid w:val="007543ED"/>
    <w:rsid w:val="007610A1"/>
    <w:rsid w:val="0078763B"/>
    <w:rsid w:val="007F11B1"/>
    <w:rsid w:val="008619F3"/>
    <w:rsid w:val="008852F6"/>
    <w:rsid w:val="00B662AA"/>
    <w:rsid w:val="00B7652C"/>
    <w:rsid w:val="00BC46B3"/>
    <w:rsid w:val="00C30116"/>
    <w:rsid w:val="00C627FB"/>
    <w:rsid w:val="00CA5B7C"/>
    <w:rsid w:val="00CC0189"/>
    <w:rsid w:val="00CF147A"/>
    <w:rsid w:val="00D30DEE"/>
    <w:rsid w:val="00D509C4"/>
    <w:rsid w:val="00DF5279"/>
    <w:rsid w:val="00E36086"/>
    <w:rsid w:val="00E52E5F"/>
    <w:rsid w:val="00EA157A"/>
    <w:rsid w:val="00EE5966"/>
    <w:rsid w:val="00F447BD"/>
    <w:rsid w:val="00F53D21"/>
    <w:rsid w:val="00F8566B"/>
    <w:rsid w:val="00FE0B4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link w:val="IngenafstandTegn"/>
    <w:uiPriority w:val="1"/>
    <w:qFormat/>
    <w:rsid w:val="00D509C4"/>
    <w:pPr>
      <w:spacing w:after="0" w:line="240" w:lineRule="auto"/>
    </w:pPr>
  </w:style>
  <w:style w:type="character" w:customStyle="1" w:styleId="IngenafstandTegn">
    <w:name w:val="Ingen afstand Tegn"/>
    <w:basedOn w:val="Standardskrifttypeiafsnit"/>
    <w:link w:val="Ingenafstand"/>
    <w:uiPriority w:val="1"/>
    <w:rsid w:val="00D509C4"/>
    <w:rPr>
      <w:rFonts w:eastAsiaTheme="minorEastAsia"/>
    </w:rPr>
  </w:style>
  <w:style w:type="paragraph" w:styleId="Markeringsbobletekst">
    <w:name w:val="Balloon Text"/>
    <w:basedOn w:val="Normal"/>
    <w:link w:val="MarkeringsbobletekstTegn"/>
    <w:uiPriority w:val="99"/>
    <w:semiHidden/>
    <w:unhideWhenUsed/>
    <w:rsid w:val="00D509C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509C4"/>
    <w:rPr>
      <w:rFonts w:ascii="Tahoma" w:hAnsi="Tahoma" w:cs="Tahoma"/>
      <w:sz w:val="16"/>
      <w:szCs w:val="16"/>
    </w:rPr>
  </w:style>
  <w:style w:type="table" w:styleId="Mediumliste2-fremhvningsfarve1">
    <w:name w:val="Medium List 2 Accent 1"/>
    <w:basedOn w:val="Tabel-Normal"/>
    <w:uiPriority w:val="66"/>
    <w:rsid w:val="008852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Gitter">
    <w:name w:val="Table Grid"/>
    <w:basedOn w:val="Tabel-Normal"/>
    <w:uiPriority w:val="59"/>
    <w:rsid w:val="008852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Gitter1">
    <w:name w:val="Tabel - Gitter1"/>
    <w:basedOn w:val="Tabel-Normal"/>
    <w:next w:val="Tabel-Gitter"/>
    <w:uiPriority w:val="59"/>
    <w:rsid w:val="0049565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EA15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link w:val="IngenafstandTegn"/>
    <w:uiPriority w:val="1"/>
    <w:qFormat/>
    <w:rsid w:val="00D509C4"/>
    <w:pPr>
      <w:spacing w:after="0" w:line="240" w:lineRule="auto"/>
    </w:pPr>
  </w:style>
  <w:style w:type="character" w:customStyle="1" w:styleId="IngenafstandTegn">
    <w:name w:val="Ingen afstand Tegn"/>
    <w:basedOn w:val="Standardskrifttypeiafsnit"/>
    <w:link w:val="Ingenafstand"/>
    <w:uiPriority w:val="1"/>
    <w:rsid w:val="00D509C4"/>
    <w:rPr>
      <w:rFonts w:eastAsiaTheme="minorEastAsia"/>
    </w:rPr>
  </w:style>
  <w:style w:type="paragraph" w:styleId="Markeringsbobletekst">
    <w:name w:val="Balloon Text"/>
    <w:basedOn w:val="Normal"/>
    <w:link w:val="MarkeringsbobletekstTegn"/>
    <w:uiPriority w:val="99"/>
    <w:semiHidden/>
    <w:unhideWhenUsed/>
    <w:rsid w:val="00D509C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509C4"/>
    <w:rPr>
      <w:rFonts w:ascii="Tahoma" w:hAnsi="Tahoma" w:cs="Tahoma"/>
      <w:sz w:val="16"/>
      <w:szCs w:val="16"/>
    </w:rPr>
  </w:style>
  <w:style w:type="table" w:styleId="Mediumliste2-fremhvningsfarve1">
    <w:name w:val="Medium List 2 Accent 1"/>
    <w:basedOn w:val="Tabel-Normal"/>
    <w:uiPriority w:val="66"/>
    <w:rsid w:val="008852F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Gitter">
    <w:name w:val="Table Grid"/>
    <w:basedOn w:val="Tabel-Normal"/>
    <w:uiPriority w:val="59"/>
    <w:rsid w:val="008852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Gitter1">
    <w:name w:val="Tabel - Gitter1"/>
    <w:basedOn w:val="Tabel-Normal"/>
    <w:next w:val="Tabel-Gitter"/>
    <w:uiPriority w:val="59"/>
    <w:rsid w:val="0049565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EA1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0BCB4-6E94-440F-A737-6ECFB7EEF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393</Words>
  <Characters>2404</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Tilsynsrapport dagtilbud</vt:lpstr>
    </vt:vector>
  </TitlesOfParts>
  <Company>Hillerød Kommune</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Tilsynsrapport dagtilbud</dc:title>
  <dc:subject>Institutionsnavn: Gadevang asyl, juni 2014.</dc:subject>
  <dc:creator>jlth</dc:creator>
  <cp:lastModifiedBy>Birgitte Nielsen</cp:lastModifiedBy>
  <cp:revision>2</cp:revision>
  <cp:lastPrinted>2014-07-21T08:50:00Z</cp:lastPrinted>
  <dcterms:created xsi:type="dcterms:W3CDTF">2014-07-21T08:51:00Z</dcterms:created>
  <dcterms:modified xsi:type="dcterms:W3CDTF">2014-07-21T08:51:00Z</dcterms:modified>
</cp:coreProperties>
</file>